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2F1" w:rsidRDefault="006272F1" w:rsidP="006272F1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  <w:r w:rsidRPr="006272F1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TEKLİF VERECEK KİŞİ/FİRMALARDAN İSTENEN BELGELER VE AÇIKLAMALAR</w:t>
      </w:r>
    </w:p>
    <w:p w:rsidR="006272F1" w:rsidRDefault="006272F1" w:rsidP="006272F1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</w:pPr>
    </w:p>
    <w:p w:rsidR="006272F1" w:rsidRPr="006272F1" w:rsidRDefault="006272F1" w:rsidP="006272F1">
      <w:pPr>
        <w:pStyle w:val="ListeParagraf"/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</w:pP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Birim Fiyat Teklif Cetvelindeki kısma teklif verilmek zorundadır.</w:t>
      </w:r>
    </w:p>
    <w:p w:rsidR="006272F1" w:rsidRPr="006272F1" w:rsidRDefault="006272F1" w:rsidP="006272F1">
      <w:pPr>
        <w:pStyle w:val="ListeParagraf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  <w:t>Her türlü damga vergisi satıcıya ait olacak.</w:t>
      </w:r>
    </w:p>
    <w:p w:rsidR="006272F1" w:rsidRPr="006272F1" w:rsidRDefault="006272F1" w:rsidP="006272F1">
      <w:pPr>
        <w:pStyle w:val="ListeParagraf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Teklifler ihale dokümanında belirtilen ihale saatine kadar  idareye(tekliflerin sunulacağı yere) 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elden </w:t>
      </w: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teslim edilir. Bu saatten sonra verilen teklifler kabul edilemez ve açılmadan istekliye iade edilir. Bu durum bir tutanakla tespit edilir.</w:t>
      </w:r>
    </w:p>
    <w:p w:rsidR="006272F1" w:rsidRPr="006272F1" w:rsidRDefault="006272F1" w:rsidP="006272F1">
      <w:pPr>
        <w:pStyle w:val="ListeParagraf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Fiyatlar KDV hariç yazılacaktır.</w:t>
      </w:r>
    </w:p>
    <w:p w:rsidR="006272F1" w:rsidRPr="006272F1" w:rsidRDefault="006272F1" w:rsidP="006272F1">
      <w:pPr>
        <w:pStyle w:val="ListeParagraf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Tekliflerinizde silinti kazıntı olmayacak. 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Silinti ve kazıntı olan, çarpım ve toplamlarda hata ve eksik olanlar kabul edilmeyecektir.</w:t>
      </w: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 Firma kaşesi 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ve imza </w:t>
      </w: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olacaktır.</w:t>
      </w:r>
    </w:p>
    <w:p w:rsidR="006272F1" w:rsidRPr="006272F1" w:rsidRDefault="006272F1" w:rsidP="006272F1">
      <w:pPr>
        <w:pStyle w:val="ListeParagraf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Teklifte belirtilen emtia birinci sınıf malzemeden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 ve TSE Standartlarına uygun</w:t>
      </w: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 olacak.</w:t>
      </w:r>
    </w:p>
    <w:p w:rsidR="006272F1" w:rsidRPr="006272F1" w:rsidRDefault="006272F1" w:rsidP="006272F1">
      <w:pPr>
        <w:pStyle w:val="ListeParagraf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 w:rsidRPr="006272F1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Toplam miktar üzerinden fiyat verilecek.</w:t>
      </w:r>
    </w:p>
    <w:p w:rsidR="006272F1" w:rsidRPr="006272F1" w:rsidRDefault="006272F1" w:rsidP="006272F1">
      <w:pPr>
        <w:pStyle w:val="ListeParagraf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Fiyat Farkı ödenmeyecektir.</w:t>
      </w:r>
    </w:p>
    <w:p w:rsidR="006272F1" w:rsidRPr="006272F1" w:rsidRDefault="006272F1" w:rsidP="006272F1">
      <w:pPr>
        <w:pStyle w:val="ListeParagraf"/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Teklifte </w:t>
      </w:r>
      <w:r w:rsidR="008C5EB5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fiyatı verilen ürünlere ait birer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 adet </w:t>
      </w:r>
      <w:r w:rsidR="00FE795B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numune 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>ürün</w:t>
      </w:r>
      <w:r w:rsidR="00FE795B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tr-TR"/>
        </w:rPr>
        <w:t xml:space="preserve"> ihale saati bitmeden satın alma komisyonuna teslim edilecektir.</w:t>
      </w:r>
    </w:p>
    <w:p w:rsidR="008333A7" w:rsidRDefault="008333A7">
      <w:bookmarkStart w:id="0" w:name="_GoBack"/>
      <w:bookmarkEnd w:id="0"/>
    </w:p>
    <w:sectPr w:rsidR="0083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D7962"/>
    <w:multiLevelType w:val="hybridMultilevel"/>
    <w:tmpl w:val="D40A1230"/>
    <w:lvl w:ilvl="0" w:tplc="A4D893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1A"/>
    <w:rsid w:val="0006351A"/>
    <w:rsid w:val="00237D90"/>
    <w:rsid w:val="00465645"/>
    <w:rsid w:val="006272F1"/>
    <w:rsid w:val="008333A7"/>
    <w:rsid w:val="008C5EB5"/>
    <w:rsid w:val="008E1054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7BB5D-7BEE-41DB-A13C-9A262F3F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72F1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6272F1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6272F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E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idare</cp:lastModifiedBy>
  <cp:revision>3</cp:revision>
  <cp:lastPrinted>2023-09-15T07:04:00Z</cp:lastPrinted>
  <dcterms:created xsi:type="dcterms:W3CDTF">2023-10-11T11:48:00Z</dcterms:created>
  <dcterms:modified xsi:type="dcterms:W3CDTF">2023-10-11T11:49:00Z</dcterms:modified>
</cp:coreProperties>
</file>